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115"/>
        <w:tblW w:w="101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  <w:gridCol w:w="1276"/>
        <w:gridCol w:w="1276"/>
        <w:gridCol w:w="1701"/>
        <w:gridCol w:w="1701"/>
        <w:gridCol w:w="850"/>
        <w:gridCol w:w="851"/>
        <w:gridCol w:w="1276"/>
      </w:tblGrid>
      <w:tr w:rsidR="00F84B4D" w:rsidRPr="007C2A1E" w:rsidTr="008F7975">
        <w:trPr>
          <w:trHeight w:val="983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bookmarkStart w:id="0" w:name="_GoBack"/>
            <w:r w:rsidRPr="007C2A1E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Correlativo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 xml:space="preserve">Unidad </w:t>
            </w:r>
            <w:r w:rsidRPr="00CC0BB8"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20"/>
              </w:rPr>
              <w:t>Administrativa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Responsable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Detalle de información o documento a reservar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Justificación o fundamento de la Reserva (base legal)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Plazo hasta 7 años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Tipo de Reserva (total o parcial)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Fecha de clasificación</w:t>
            </w:r>
          </w:p>
        </w:tc>
      </w:tr>
      <w:tr w:rsidR="00F84B4D" w:rsidRPr="007C2A1E" w:rsidTr="008F7975">
        <w:trPr>
          <w:trHeight w:val="182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Unidad de Adquisiciones y contrataciones Institucional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Jefa/Director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Expedientes de procesos de contratación, licitación, contratación directa, libre gestión, consultoría, y  las adjudicaciones.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Art. 19 literal h. LAIP.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Art. 54 ley de adquisiciones y contrataciones de la administración pública  y Art. 43 del Reglamento de Adquisiciones y Contrataciones de la Administración Pública.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F84B4D" w:rsidRPr="007C2A1E" w:rsidTr="008F7975">
        <w:trPr>
          <w:trHeight w:val="451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Unidad de Adquisiciones y contrataciones Institucional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Jefa/Director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Las ofertas  mientras se encuentre abierto el  proceso correspondiente.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Art. Art. 19 literal h. LAIP.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Art. 54 Ley de Adquisiciones y Contrataciones de la Administración Pública, y Art. 43  del Reglamento de Adquisiciones y Contrataciones de la Administración Pública.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Puede ser solicitada por alguna empresa para conocer la información y prepararse para un futuro proceso de contratación.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F84B4D" w:rsidRPr="007C2A1E" w:rsidTr="008F7975">
        <w:trPr>
          <w:trHeight w:val="1582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3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Unidad de Adquisiciones y contrataciones Institucional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Jefa/Director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Expediente de Tramite de Recursos hasta que en firme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Art. Art. 19 literal e., h. LAIP.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Puede perjudicar al Ministerio si conocen los elementos del recurso antes de quedar en firme.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F84B4D" w:rsidRPr="007C2A1E" w:rsidTr="008F7975">
        <w:trPr>
          <w:trHeight w:val="182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4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Unidad de Adquisiciones y contrataciones Institucional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Jefa/Director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Expediente de arbitraje o arreglos directos  hasta que quede en firme el proceso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Art. Art. 19 literal e., h. LAIP.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Art. 2 LACAP.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Es un proceso legal interno que debe ser informado únicamente a las personas que está participando como partes dentro del proceso o diligencias.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F84B4D" w:rsidRPr="007C2A1E" w:rsidTr="008F7975">
        <w:trPr>
          <w:trHeight w:val="2225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5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Auditoría Interna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 /a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Informes preliminares y borradores de informe, así mismo las Auditorias en proceso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Art. Art. 19 literal e., f. LAIP.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Por tratarse de auditorías no concluidas y que la Ley de la Corte de Cuentas nos obliga a mantener reserva hasta que se hayan obtenido los comentarios de los Auditados y se han vertido en el informe final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4 años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F84B4D" w:rsidRPr="007C2A1E" w:rsidTr="008F7975">
        <w:trPr>
          <w:trHeight w:val="1603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6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Auditoría Interna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 /a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Informes finales, que incluyan responsabilidad patrimonial o que exista presunción de posibles ilícitos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Art. Art. 19 literal e., f. LAIP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No deberá hacerse público debido a que los informes finales son enviados a la Corte de Cuentas y si corresponde a la Fiscalía General de la República y mientras estén en investigación y no haya una sentencia de la Cámara de la Corte de Cuentas o de un Juez; porque podría entorpecer la investigación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4 años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F84B4D" w:rsidRPr="007C2A1E" w:rsidTr="008F7975">
        <w:trPr>
          <w:trHeight w:val="182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Auditoría Interna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 /a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Papeles de trabajo resultantes de las auditorias ( que corresponden a la evidencias obtenidas en el desarrollo del examen)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Art. Art. 19 literal e., f. LAIP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Los papeles de Trabajo son propiedad de la Auditoria y solo pueden ser entregados a solicitud</w:t>
            </w:r>
            <w:r w:rsidR="008F797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de una Autoridad competente, (</w:t>
            </w: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Fiscalía General de la República o un juez)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4 años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F84B4D" w:rsidRPr="007C2A1E" w:rsidTr="008F7975">
        <w:trPr>
          <w:trHeight w:val="182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Dirección de Administración y logística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Bitácora, ruta de vehículos de misiones oficiales a realizar  por los titulares del Ministerio  y la comitiva que le acompañan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Art. 19 literal d. Ley de Acceso a la Información Pública.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72 horas de </w:t>
            </w:r>
            <w:r w:rsidRPr="00AE0E10">
              <w:rPr>
                <w:rFonts w:ascii="Times New Roman" w:hAnsi="Times New Roman" w:cs="Times New Roman"/>
                <w:i/>
                <w:color w:val="000000"/>
                <w:sz w:val="16"/>
                <w:szCs w:val="20"/>
              </w:rPr>
              <w:t xml:space="preserve">finalizada </w:t>
            </w: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la misión oficial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F84B4D" w:rsidRPr="007C2A1E" w:rsidTr="008F7975">
        <w:trPr>
          <w:trHeight w:val="3627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9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Dirección de Espectáculos Públicos, Radio y Televisión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Contratos de empresas ( promotores de espectáculos públicos con participación de artistas internacionales) con artistas, resguardado en el expediente del área de espectáculos Internacionales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Art. Art. 19 literal h. LAIP.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En virtud que las relaciones contractuales establecidas entre personas naturales o jurídicas  dedicadas a la promoción de espectáculos públicos, y los artistas internacionales son contratos privados y únicamente son presentados en esta Dirección como requisito para la Autorización-Clasificación de contenido de espectáculos públicos con participación de artistas internacionales de conformidad con el artículo 62-A de la Ley de Migración, y de ser puestos al alcance como información oficiosa podría llegar a manos de otros/as promotores/as de espectáculos públicos, y por tanto puede generar una ventaja indebida para éstos en perjuicio de un tercero.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 año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4B4D" w:rsidRPr="007C2A1E" w:rsidTr="008F7975">
        <w:trPr>
          <w:trHeight w:val="182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10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Dirección de Espectáculos Públicos, Radio y Televisión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Nómina de personal de supervisores de espectáculos públicos.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Art. 19 literal d. LAIP.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Por la naturaleza del trabajo que desempeñan y las decisiones que toman los/as técnicos/as en labores de supervisión de espectáculos públicos que implica trabajo nocturno y de madrugada en un ambiente donde existe la venta y distribución de bebidas alcohólicas y demás sustancias que generan adicción y trastornos al comportamiento humano, lo que implica un factor de riesgo para la seguridad del personal de supervisores de espectáculos públicos.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 año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F84B4D" w:rsidRPr="007C2A1E" w:rsidTr="008F7975">
        <w:trPr>
          <w:trHeight w:val="182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11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Dirección de Espectáculos Públicos, Radio y Televisión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Expedientes de proceso de autorización – clasificación  de contenido: de espectáculos públicos programas de televisión de libre recepción, cintas cinematográficas, evaluaciones de contenido de piezas publicitarias, monitoreo de programas de radio  y televisión e informes de supervisión de espectáculos públicos.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Art. 19 literal e. LAIP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Por tratarse de documentos en  procesos que contienen opiniones, recomendaciones e informes que son parte de un proceso deliberativo de servidoras y servidores en tanto no sea adoptada una decisión definitiva.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F84B4D" w:rsidRPr="007C2A1E" w:rsidTr="008F7975">
        <w:trPr>
          <w:trHeight w:val="182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12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Dirección de Recursos Humanos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5C79BE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Información desclaficada (ver Acuerdo Número Noventa y Cuatro de fecha 21 de septiembre de 2018</w:t>
            </w:r>
            <w:r w:rsidR="0051616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5C79BE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5C79BE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B4D" w:rsidRPr="007C2A1E" w:rsidRDefault="005C79BE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F84B4D" w:rsidRPr="007C2A1E" w:rsidRDefault="00F84B4D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B4D" w:rsidRPr="007C2A1E" w:rsidRDefault="005C79BE" w:rsidP="008F7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</w:tc>
      </w:tr>
      <w:tr w:rsidR="00516162" w:rsidRPr="007C2A1E" w:rsidTr="008F7975">
        <w:trPr>
          <w:trHeight w:val="182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13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Dirección de Recursos Humanos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Información desclasificada (ver Acuerdo Número Noventa y Cuatro de fecha 21 de septiembre de 2018)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</w:tc>
      </w:tr>
      <w:tr w:rsidR="00516162" w:rsidRPr="007C2A1E" w:rsidTr="008F7975">
        <w:trPr>
          <w:trHeight w:val="182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14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Dirección de Recursos Humanos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516162" w:rsidRDefault="00516162" w:rsidP="0051616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1616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Información desclasificada (ver Acuerdo Número Noventa y Cuatro de fecha 21 de septiembre de 2018)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</w:tc>
      </w:tr>
      <w:tr w:rsidR="00516162" w:rsidRPr="007C2A1E" w:rsidTr="008F7975">
        <w:trPr>
          <w:trHeight w:val="182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Dirección de Recursos Humanos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Expedientes de procesos de contratación, mientras se encuentre activo el concurso de plazas.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Artículo 19 literal e. LAIP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516162" w:rsidRPr="007C2A1E" w:rsidTr="008F7975">
        <w:trPr>
          <w:trHeight w:val="182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16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Dirección de Infraestructura y Mantenimiento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Todos los planos de construcción, infraestructura  y distribución de espacios del Ministerio y todas sus dependencias.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Artículo 19 literal d. LAIP.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El conocimiento de cómo está construido en su estructura principal e instalaciones básicas las edificaciones, se vuelve vulnerable en el tema de la seguridad estructural ante un posible atentado, lo que podría poner en riesgos la vida de Titulares, trabajadores y usuarios.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516162" w:rsidRPr="007C2A1E" w:rsidTr="008F7975">
        <w:trPr>
          <w:trHeight w:val="182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17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Operaciones Dirección General del Cuerpo de Bomberos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Informes requeridos por instancias Judiciales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Art. 19 literal f., g. LAIP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516162" w:rsidRPr="007C2A1E" w:rsidTr="008F7975">
        <w:trPr>
          <w:trHeight w:val="182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18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Dirección  Jurídica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Expedientes Administrativos y Judiciales que promueve el Ministerio de Gobernación y Desarrollo Territorial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Art. 19 literal e., g. LAIP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516162" w:rsidRPr="007C2A1E" w:rsidTr="008F7975">
        <w:trPr>
          <w:trHeight w:val="182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Dirección Jurídica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Expedientes de procesos Administrativos Sancionadores, en cumplimiento a la LACAP.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Art. 19 literal e., g. LAIP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516162" w:rsidRPr="007C2A1E" w:rsidTr="008F7975">
        <w:trPr>
          <w:trHeight w:val="182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Dirección Jurídica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  <w:p w:rsidR="0036564E" w:rsidRPr="0036564E" w:rsidRDefault="0036564E" w:rsidP="003656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564E" w:rsidRPr="0036564E" w:rsidRDefault="0036564E" w:rsidP="003656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564E" w:rsidRDefault="0036564E" w:rsidP="003656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162" w:rsidRDefault="00516162" w:rsidP="003656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564E" w:rsidRPr="0036564E" w:rsidRDefault="0036564E" w:rsidP="003656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Expedientes de procesos laborales, tramitados ante la Comisión de Servicio Civil, Tribunal de Servicio Civil, Tribunales ordinarios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Art. 19 literal e., g. LAIP.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6162" w:rsidRPr="007C2A1E" w:rsidRDefault="00516162" w:rsidP="0051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182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Dirección Jurídica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516162" w:rsidRDefault="0036564E" w:rsidP="0036564E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1616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Información desclasificada (ver Acuerdo Número Noventa y </w:t>
            </w:r>
            <w:r w:rsidR="007E3DB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cuatro </w:t>
            </w:r>
            <w:r w:rsidRPr="0051616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de fecha 21 de septiembre de 2018)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</w:tc>
      </w:tr>
      <w:tr w:rsidR="0036564E" w:rsidRPr="007C2A1E" w:rsidTr="008F7975">
        <w:trPr>
          <w:trHeight w:val="182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Unidad de Seguridad Institucional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Roles  de seguridad y punto de vigilancia, ubicación de cámaras.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Art. 19 literal d.  LAIP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182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Unidad de Seguridad Institucional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Plan de Seguridad Institucional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Art. 19 literal d.  LAIP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198"/>
        </w:trPr>
        <w:tc>
          <w:tcPr>
            <w:tcW w:w="12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24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Dirección General de Correos.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Gerente de operaciones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Envíos de correspondencia procesada, y rutas de encaminamiento postal.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Art. 19 literal d. y g. LAIP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234"/>
        </w:trPr>
        <w:tc>
          <w:tcPr>
            <w:tcW w:w="1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Gerente Administrativa Financiera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Procesos de pagos, cheques en tránsito, saldos en cuenta (bancarias) valores que se resguardan  en caja de seguridad en la Gerencia, Fondo de caja chica, chequeras de cuentas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Art. 19 literal f. y h.  LAIP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458"/>
        </w:trPr>
        <w:tc>
          <w:tcPr>
            <w:tcW w:w="1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Gerente de Desarrollo Tecnológico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Cantidad de servidores activos, inventarios de IP y los sistemas de seguridad que posee esta Dirección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Art. 19 literal h. LAIP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169"/>
        </w:trPr>
        <w:tc>
          <w:tcPr>
            <w:tcW w:w="1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Gerente de Relaciones Nacionales e Internacionales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Proceso de solicitud de fondos, cuestionarios para ser llenados por las distintas áreas de esta Dirección, ante la UPU y UPAEP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Art. Literal c. y h. LAIP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208"/>
        </w:trPr>
        <w:tc>
          <w:tcPr>
            <w:tcW w:w="1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Gerente de Inspectoría  General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Casos en vías de investigación por delitos postales, casos de peculados, indemnizaciones de cliente, y otros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Art. 19 literal e. LAIP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15/02//2016</w:t>
            </w:r>
          </w:p>
        </w:tc>
      </w:tr>
      <w:tr w:rsidR="0036564E" w:rsidRPr="007C2A1E" w:rsidTr="008F7975">
        <w:trPr>
          <w:trHeight w:val="166"/>
        </w:trPr>
        <w:tc>
          <w:tcPr>
            <w:tcW w:w="1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Jefe de Unidad de Asistencia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Informes de auditoría en proceso de estudio tanto de la corte de cuentas como de la corte de cuentas ( juicio de cuentas), requerimientos de información de la Fiscalía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Art. 19 literal f. LAIP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208"/>
        </w:trPr>
        <w:tc>
          <w:tcPr>
            <w:tcW w:w="1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Gerencia comercial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Expedientes de la cartera de clientes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Art. 19 literal  </w:t>
            </w:r>
            <w:r w:rsidRPr="007C2A1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h.</w:t>
            </w: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LAIP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208"/>
        </w:trPr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Dirección General del Registro de Asociaciones y Fundaciones sin Fines de Lucro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Director/a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sz w:val="20"/>
                <w:szCs w:val="20"/>
              </w:rPr>
              <w:t>Expedientes Jurídicos en proceso de otorgamiento de Personalidad Jurídica, de reforma de estatutos, de Disolución y de Liquidación de Asociaciones y Fundaciones Sin Fines de Lucro, hasta su inscripción o resolución definitiva en su caso.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Art. 19 literal e LAIP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 Años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208"/>
        </w:trPr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ind w:firstLineChars="300" w:firstLine="6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Dirección General del Registro de Asociaciones y Fundaciones sin Fines de Lucro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Director/a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sz w:val="20"/>
                <w:szCs w:val="20"/>
              </w:rPr>
              <w:t>Expedientes Jurídicos en proceso de otorgamiento de autorización de funcionamiento legal a entidades extranjeras que deseen realizar actos en El Salvador y de las modificaciones de los estatutos de dichas entidades, hasta su inscripción o resolución definitiva en su caso.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Art. 19 literal e LAIP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 Años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208"/>
        </w:trPr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ind w:firstLineChars="300" w:firstLine="6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27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Dirección General del Registro de Asociaciones y Fundaciones sin Fines de Lucro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Director/a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Expedientes Jurídicos en proceso de calificación de elección de miembros de </w:t>
            </w:r>
            <w:proofErr w:type="spellStart"/>
            <w:r w:rsidRPr="007C2A1E">
              <w:rPr>
                <w:rFonts w:ascii="Times New Roman" w:eastAsia="Times New Roman" w:hAnsi="Times New Roman" w:cs="Times New Roman"/>
                <w:sz w:val="20"/>
                <w:szCs w:val="20"/>
              </w:rPr>
              <w:t>Organos</w:t>
            </w:r>
            <w:proofErr w:type="spellEnd"/>
            <w:r w:rsidRPr="007C2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Administración en los que consten los nombramientos de sus representantes, dirigentes, administradores y nóminas de miembros de las Asociaciones y Fundaciones Sin fines de Lucro y de entidades extranjeras, hasta su inscripción o resolución definitiva en su caso.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Art. 19 literal e LAIP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 año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208"/>
        </w:trPr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ind w:firstLineChars="300" w:firstLine="6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28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Dirección General del Registro de Asociaciones y Fundaciones sin Fines de Lucro </w:t>
            </w:r>
            <w:r w:rsidRPr="007C2A1E">
              <w:rPr>
                <w:rFonts w:ascii="Times New Roman" w:eastAsia="Times New Roman" w:hAnsi="Times New Roman" w:cs="Times New Roman"/>
                <w:sz w:val="20"/>
                <w:szCs w:val="20"/>
              </w:rPr>
              <w:t>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Director/a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sz w:val="20"/>
                <w:szCs w:val="20"/>
              </w:rPr>
              <w:t>Expedientes Jurídicos en proceso de calificación de Poderes, revocatorias, nombramientos y sustituciones de entidades nacionales o extranjeras, hasta su inscripción o resolución definitiva en su caso.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Art. 19 literal e LAIP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  Año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208"/>
        </w:trPr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ind w:firstLineChars="300" w:firstLine="6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29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Dirección General del Registro de Asociaciones y Fundaciones sin Fines de Lucro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Director/a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sz w:val="20"/>
                <w:szCs w:val="20"/>
              </w:rPr>
              <w:t>Expedientes Jurídicos en proceso de calificación de Convenios entre el Gobierno de El Salvador y Personas Jurídicas extranjeras sin fines de lucro, hasta su inscripción o resolución definitiva en su caso.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Art. 19 literal </w:t>
            </w:r>
            <w:proofErr w:type="spellStart"/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eLAIP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sz w:val="20"/>
                <w:szCs w:val="20"/>
              </w:rPr>
              <w:t>1 año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208"/>
        </w:trPr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ind w:firstLineChars="300" w:firstLine="6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Dirección General del Registro de Asociaciones y Fundaciones sin Fines de Lucro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Director/a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sz w:val="20"/>
                <w:szCs w:val="20"/>
              </w:rPr>
              <w:t>Expedientes Contables en proceso de legalización de libros u hojas de contabilidad, de órganos de administración, de miembros, así como su renovación, extravío o pérdida, además sistema contable formal o informal, hasta que quede firme su legalización o resolución definitiva en su caso.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Art. 19 literal e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LAIP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sz w:val="20"/>
                <w:szCs w:val="20"/>
              </w:rPr>
              <w:t>4 años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2832"/>
        </w:trPr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ind w:firstLineChars="300" w:firstLine="6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31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Dirección General del Registro de Asociaciones y Fundaciones sin Fines de Lucro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Director/a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sz w:val="20"/>
                <w:szCs w:val="20"/>
              </w:rPr>
              <w:t>Expedientes Contables en proceso de calificación de Estados Financieros, hasta su inscripción o resolución definitiva en su caso.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Art. 19 literal e LAIP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208"/>
        </w:trPr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ind w:firstLineChars="300" w:firstLine="6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32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Dirección General del Registro de Asociaciones y Fundaciones sin Fines de Lucro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Director/a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sz w:val="20"/>
                <w:szCs w:val="20"/>
              </w:rPr>
              <w:t>Expedientes Jurídicos o Contables en trámites de Recursos interpuestos, hasta que quede en firme el proceso.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Art. 19 literal e LAIP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sz w:val="20"/>
                <w:szCs w:val="20"/>
              </w:rPr>
              <w:t>4 años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208"/>
        </w:trPr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33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Dirección General del Registro de Asociaciones y Fundaciones sin Fines de Lucro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sz w:val="20"/>
                <w:szCs w:val="20"/>
              </w:rPr>
              <w:t>Expedientes Jurídicos o Contables en trámites de Recursos interpuestos, hasta que quede en firme el proceso.</w:t>
            </w:r>
          </w:p>
          <w:p w:rsidR="0036564E" w:rsidRPr="007C2A1E" w:rsidRDefault="0036564E" w:rsidP="003656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Art. 19 literal e LAIP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208"/>
        </w:trPr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34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Dirección de Protección, Prevención y Mitigación  de Desastres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sz w:val="20"/>
                <w:szCs w:val="20"/>
              </w:rPr>
              <w:t>Expedientes de procesos administrativos sancionatorios en cumplimiento de la Ley de Protección Civil, Prevención y Mitigación de Desastres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Art. 19 literal  e. LAIP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208"/>
        </w:trPr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35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Dirección de Desarrollo Tecnológico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El detalle y mapeo de la estructura de la RED de comunicaciones y datos del  MIGOBDT y sus dependencias, así como los respectivos diagramas e información técnica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Art. 19 literal d LAIP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208"/>
        </w:trPr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Dirección de Desarrollo Tecnológico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 w:rsidRPr="007C2A1E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Estructura, configuración y seguridad del Data Center del MIGOBDT y sus dependencias, , así como los respectivos diagramas e información técnica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Art. 19 literal d LAIP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208"/>
        </w:trPr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37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 w:rsidRPr="007C2A1E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Dirección de Desarrollo Tecnológico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s-ES"/>
              </w:rPr>
            </w:pPr>
            <w:r w:rsidRPr="007C2A1E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Acceso a los sistemas de información y sus respectivos códigos fuentes, documentación técnica de los mismos que son propiedad del MIGOBDT y sus dependencias.</w:t>
            </w:r>
          </w:p>
          <w:p w:rsidR="0036564E" w:rsidRPr="007C2A1E" w:rsidRDefault="0036564E" w:rsidP="003656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Art. 19  literal d. LAIP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208"/>
        </w:trPr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38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 w:rsidRPr="007C2A1E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Dirección de Desarrollo Tecnológico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 w:rsidRPr="007C2A1E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Estructura y mapeo de la RED de Video vigilancia del MIGOBDT y sus dependencias, así como los respectivos diagramas e información técnica.</w:t>
            </w:r>
          </w:p>
          <w:p w:rsidR="0036564E" w:rsidRPr="007C2A1E" w:rsidRDefault="0036564E" w:rsidP="00365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s-ES"/>
              </w:rPr>
            </w:pPr>
          </w:p>
          <w:p w:rsidR="0036564E" w:rsidRPr="007C2A1E" w:rsidRDefault="0036564E" w:rsidP="00365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Art. 19 literal  d. LAIP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15/07/2016</w:t>
            </w:r>
          </w:p>
        </w:tc>
      </w:tr>
      <w:tr w:rsidR="0036564E" w:rsidRPr="007C2A1E" w:rsidTr="008F7975">
        <w:trPr>
          <w:trHeight w:val="208"/>
        </w:trPr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 w:rsidRPr="007C2A1E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Dirección de Desarrollo Tecnológico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 w:rsidRPr="007C2A1E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Políticas de Seguridad interna de uso de equipos informáticos, red, navegación, video vigilancia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Art. 19 literal d. LAIP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 años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208"/>
        </w:trPr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 w:rsidRPr="007C2A1E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Dirección de Centros de Gobierno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 w:rsidRPr="007C2A1E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Planos y/o levantamiento topográfico de las instalaciones de Centro de Gobierno de Santa Ana, Cabañas, San Miguel, Usulután, La Paz, La Unión y Morazán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s-ES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s-ES"/>
              </w:rPr>
              <w:t>Art. 19 literal e, g y h de LAIP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s-ES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s-ES"/>
              </w:rPr>
              <w:t>En razón de que las instalaciones  albergan diferentes instituciones concentradas en una sola área que pueden arriesgar vidas de empleados y usuarios así como estrategias y funciones  estatales.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s-ES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s-ES"/>
              </w:rPr>
              <w:t>7 años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208"/>
        </w:trPr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41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 w:rsidRPr="007C2A1E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Dirección de Centros de Gobierno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 w:rsidRPr="007C2A1E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Planes de seguridad, resguardo y vigilancia de los Centros de Gobierno de Santa Ana, Cabañas, San Miguel, Usulután, La Paz, La Unión.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s-ES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s-ES"/>
              </w:rPr>
              <w:t>Art. 19 literal b, d, g y h de LAIP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s-ES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s-ES"/>
              </w:rPr>
              <w:t>En razón que los planes se enfocan en prestar seguridad a estas instalaciones  las 24 horas  para garantizar su buen funcionamiento y brindar seguridad a la integridad física de empleados, usuarios de servicios públicos y bienes del estado concentrados en una sola área.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s-ES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s-ES"/>
              </w:rPr>
              <w:t>7 años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15/02/2016</w:t>
            </w:r>
          </w:p>
        </w:tc>
      </w:tr>
      <w:tr w:rsidR="0036564E" w:rsidRPr="007C2A1E" w:rsidTr="008F7975">
        <w:trPr>
          <w:trHeight w:val="208"/>
        </w:trPr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42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 w:rsidRPr="007C2A1E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Unidad de Género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Director/a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516162" w:rsidRDefault="0036564E" w:rsidP="0036564E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1616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Información desclasificada (ver Acuerdo Número Noventa y </w:t>
            </w:r>
            <w:r w:rsidR="007E3DB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ocho </w:t>
            </w:r>
            <w:r w:rsidRPr="0051616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de fecha 21 de septiembre de 2018)</w:t>
            </w:r>
          </w:p>
          <w:p w:rsidR="0036564E" w:rsidRPr="007C2A1E" w:rsidRDefault="0036564E" w:rsidP="00365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</w:tc>
      </w:tr>
      <w:tr w:rsidR="0036564E" w:rsidRPr="007C2A1E" w:rsidTr="008F7975">
        <w:trPr>
          <w:trHeight w:val="208"/>
        </w:trPr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43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Gobernaciones Políticas Departamentales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Departamento de Gestión Administrativa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516162" w:rsidRDefault="0036564E" w:rsidP="0036564E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1616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Información desclasificada (ver Acuerdo Número Noventa y </w:t>
            </w:r>
            <w:r w:rsidR="007E3DB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ocho </w:t>
            </w:r>
            <w:r w:rsidRPr="0051616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de fecha 21 de septiembre de 2018)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</w:tc>
      </w:tr>
      <w:tr w:rsidR="0036564E" w:rsidRPr="007C2A1E" w:rsidTr="008F7975">
        <w:trPr>
          <w:trHeight w:val="208"/>
        </w:trPr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Gobernador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516162" w:rsidRDefault="0036564E" w:rsidP="0036564E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1616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Información desclasificada (ver Acuerdo Número Noventa y </w:t>
            </w:r>
            <w:r w:rsidR="007E3DB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ocho </w:t>
            </w:r>
            <w:r w:rsidRPr="0051616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de fecha 21 de septiembre de 2018)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</w:tc>
      </w:tr>
      <w:tr w:rsidR="0036564E" w:rsidRPr="007C2A1E" w:rsidTr="008F7975">
        <w:trPr>
          <w:trHeight w:val="208"/>
        </w:trPr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C2A1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Secretaria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516162" w:rsidRDefault="0036564E" w:rsidP="0036564E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1616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Información desclasificada (ver Acuerdo Número Noventa y </w:t>
            </w:r>
            <w:r w:rsidR="007E3DB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ocho</w:t>
            </w:r>
            <w:r w:rsidRPr="0051616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de fecha 21 de septiembre de 2018)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4E" w:rsidRPr="007C2A1E" w:rsidRDefault="0036564E" w:rsidP="0036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No aplica </w:t>
            </w:r>
          </w:p>
        </w:tc>
      </w:tr>
      <w:bookmarkEnd w:id="0"/>
    </w:tbl>
    <w:p w:rsidR="00C23B7A" w:rsidRDefault="00C23B7A"/>
    <w:sectPr w:rsidR="00C23B7A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C16" w:rsidRDefault="00A32C16" w:rsidP="00447267">
      <w:pPr>
        <w:spacing w:after="0" w:line="240" w:lineRule="auto"/>
      </w:pPr>
      <w:r>
        <w:separator/>
      </w:r>
    </w:p>
  </w:endnote>
  <w:endnote w:type="continuationSeparator" w:id="0">
    <w:p w:rsidR="00A32C16" w:rsidRDefault="00A32C16" w:rsidP="00447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C16" w:rsidRDefault="00A32C16" w:rsidP="00447267">
      <w:pPr>
        <w:spacing w:after="0" w:line="240" w:lineRule="auto"/>
      </w:pPr>
      <w:r>
        <w:separator/>
      </w:r>
    </w:p>
  </w:footnote>
  <w:footnote w:type="continuationSeparator" w:id="0">
    <w:p w:rsidR="00A32C16" w:rsidRDefault="00A32C16" w:rsidP="00447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534" w:type="pct"/>
      <w:tblInd w:w="849" w:type="dxa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925"/>
      <w:gridCol w:w="298"/>
    </w:tblGrid>
    <w:tr w:rsidR="008F7975" w:rsidTr="00E26EBE">
      <w:trPr>
        <w:trHeight w:val="1141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ítulo"/>
          <w:id w:val="77761602"/>
          <w:placeholder>
            <w:docPart w:val="1E175B711460496DA885203FD5147DDC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924" w:type="dxa"/>
            </w:tcPr>
            <w:p w:rsidR="008F7975" w:rsidRDefault="00CF20F9" w:rsidP="00447267">
              <w:pPr>
                <w:pStyle w:val="Encabezado"/>
                <w:jc w:val="center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INDICE DE INFORMACIÓN RESERVADA MIGOBDT</w:t>
              </w:r>
            </w:p>
          </w:tc>
        </w:sdtContent>
      </w:sdt>
      <w:tc>
        <w:tcPr>
          <w:tcW w:w="298" w:type="dxa"/>
        </w:tcPr>
        <w:p w:rsidR="008F7975" w:rsidRDefault="008F7975">
          <w:pPr>
            <w:pStyle w:val="Encabezado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  <w14:numForm w14:val="oldStyle"/>
            </w:rPr>
          </w:pPr>
        </w:p>
      </w:tc>
    </w:tr>
  </w:tbl>
  <w:p w:rsidR="008F7975" w:rsidRDefault="008F797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71CE4"/>
    <w:multiLevelType w:val="hybridMultilevel"/>
    <w:tmpl w:val="3BE634BE"/>
    <w:lvl w:ilvl="0" w:tplc="4F04CFF4">
      <w:start w:val="1"/>
      <w:numFmt w:val="decimal"/>
      <w:lvlText w:val="%1."/>
      <w:lvlJc w:val="left"/>
      <w:pPr>
        <w:ind w:left="1068" w:hanging="360"/>
      </w:pPr>
      <w:rPr>
        <w:rFonts w:ascii="Book Antiqua" w:hAnsi="Book Antiqua" w:cs="Times New Roman" w:hint="default"/>
        <w:i/>
      </w:rPr>
    </w:lvl>
    <w:lvl w:ilvl="1" w:tplc="080A0019">
      <w:start w:val="1"/>
      <w:numFmt w:val="lowerLetter"/>
      <w:lvlText w:val="%2."/>
      <w:lvlJc w:val="left"/>
      <w:pPr>
        <w:ind w:left="1788" w:hanging="360"/>
      </w:pPr>
    </w:lvl>
    <w:lvl w:ilvl="2" w:tplc="080A001B">
      <w:start w:val="1"/>
      <w:numFmt w:val="lowerRoman"/>
      <w:lvlText w:val="%3."/>
      <w:lvlJc w:val="right"/>
      <w:pPr>
        <w:ind w:left="2508" w:hanging="180"/>
      </w:pPr>
    </w:lvl>
    <w:lvl w:ilvl="3" w:tplc="080A000F">
      <w:start w:val="1"/>
      <w:numFmt w:val="decimal"/>
      <w:lvlText w:val="%4."/>
      <w:lvlJc w:val="left"/>
      <w:pPr>
        <w:ind w:left="3228" w:hanging="360"/>
      </w:pPr>
    </w:lvl>
    <w:lvl w:ilvl="4" w:tplc="080A0019">
      <w:start w:val="1"/>
      <w:numFmt w:val="lowerLetter"/>
      <w:lvlText w:val="%5."/>
      <w:lvlJc w:val="left"/>
      <w:pPr>
        <w:ind w:left="3948" w:hanging="360"/>
      </w:pPr>
    </w:lvl>
    <w:lvl w:ilvl="5" w:tplc="080A001B">
      <w:start w:val="1"/>
      <w:numFmt w:val="lowerRoman"/>
      <w:lvlText w:val="%6."/>
      <w:lvlJc w:val="right"/>
      <w:pPr>
        <w:ind w:left="4668" w:hanging="180"/>
      </w:pPr>
    </w:lvl>
    <w:lvl w:ilvl="6" w:tplc="080A000F">
      <w:start w:val="1"/>
      <w:numFmt w:val="decimal"/>
      <w:lvlText w:val="%7."/>
      <w:lvlJc w:val="left"/>
      <w:pPr>
        <w:ind w:left="5388" w:hanging="360"/>
      </w:pPr>
    </w:lvl>
    <w:lvl w:ilvl="7" w:tplc="080A0019">
      <w:start w:val="1"/>
      <w:numFmt w:val="lowerLetter"/>
      <w:lvlText w:val="%8."/>
      <w:lvlJc w:val="left"/>
      <w:pPr>
        <w:ind w:left="6108" w:hanging="360"/>
      </w:pPr>
    </w:lvl>
    <w:lvl w:ilvl="8" w:tplc="080A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3B4E8F"/>
    <w:multiLevelType w:val="hybridMultilevel"/>
    <w:tmpl w:val="FF921CE2"/>
    <w:lvl w:ilvl="0" w:tplc="6BBC8C40">
      <w:start w:val="1"/>
      <w:numFmt w:val="upperRoman"/>
      <w:lvlText w:val="%1)"/>
      <w:lvlJc w:val="left"/>
      <w:pPr>
        <w:ind w:left="1080" w:hanging="72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B4D"/>
    <w:rsid w:val="001949AE"/>
    <w:rsid w:val="00337EB4"/>
    <w:rsid w:val="0036564E"/>
    <w:rsid w:val="00396AF2"/>
    <w:rsid w:val="00447267"/>
    <w:rsid w:val="00516162"/>
    <w:rsid w:val="005C79BE"/>
    <w:rsid w:val="007E3DBA"/>
    <w:rsid w:val="008F7975"/>
    <w:rsid w:val="00A32C16"/>
    <w:rsid w:val="00B83DC8"/>
    <w:rsid w:val="00BE2D9F"/>
    <w:rsid w:val="00C23B7A"/>
    <w:rsid w:val="00CF20F9"/>
    <w:rsid w:val="00D16449"/>
    <w:rsid w:val="00E26EBE"/>
    <w:rsid w:val="00F62E3E"/>
    <w:rsid w:val="00F8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B4D"/>
    <w:rPr>
      <w:rFonts w:eastAsiaTheme="minorEastAsia"/>
      <w:lang w:eastAsia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style-span">
    <w:name w:val="apple-style-span"/>
    <w:rsid w:val="00F84B4D"/>
    <w:rPr>
      <w:rFonts w:cs="Times New Roman"/>
    </w:rPr>
  </w:style>
  <w:style w:type="paragraph" w:styleId="Encabezado">
    <w:name w:val="header"/>
    <w:basedOn w:val="Normal"/>
    <w:link w:val="EncabezadoCar"/>
    <w:uiPriority w:val="99"/>
    <w:unhideWhenUsed/>
    <w:rsid w:val="00F84B4D"/>
    <w:pPr>
      <w:tabs>
        <w:tab w:val="center" w:pos="4419"/>
        <w:tab w:val="right" w:pos="8838"/>
      </w:tabs>
      <w:spacing w:after="0" w:line="240" w:lineRule="auto"/>
    </w:pPr>
    <w:rPr>
      <w:rFonts w:eastAsiaTheme="minorHAns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84B4D"/>
  </w:style>
  <w:style w:type="paragraph" w:styleId="Piedepgina">
    <w:name w:val="footer"/>
    <w:basedOn w:val="Normal"/>
    <w:link w:val="PiedepginaCar"/>
    <w:uiPriority w:val="99"/>
    <w:unhideWhenUsed/>
    <w:rsid w:val="00F84B4D"/>
    <w:pPr>
      <w:tabs>
        <w:tab w:val="center" w:pos="4419"/>
        <w:tab w:val="right" w:pos="8838"/>
      </w:tabs>
      <w:spacing w:after="0" w:line="240" w:lineRule="auto"/>
    </w:pPr>
    <w:rPr>
      <w:rFonts w:eastAsiaTheme="minorHAns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84B4D"/>
  </w:style>
  <w:style w:type="paragraph" w:styleId="Prrafodelista">
    <w:name w:val="List Paragraph"/>
    <w:basedOn w:val="Normal"/>
    <w:uiPriority w:val="34"/>
    <w:qFormat/>
    <w:rsid w:val="00F84B4D"/>
    <w:pPr>
      <w:ind w:left="720"/>
      <w:contextualSpacing/>
    </w:pPr>
    <w:rPr>
      <w:rFonts w:eastAsiaTheme="minorHAnsi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4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4B4D"/>
    <w:rPr>
      <w:rFonts w:ascii="Tahoma" w:eastAsiaTheme="minorEastAsia" w:hAnsi="Tahoma" w:cs="Tahoma"/>
      <w:sz w:val="16"/>
      <w:szCs w:val="16"/>
      <w:lang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B4D"/>
    <w:rPr>
      <w:rFonts w:eastAsiaTheme="minorEastAsia"/>
      <w:lang w:eastAsia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style-span">
    <w:name w:val="apple-style-span"/>
    <w:rsid w:val="00F84B4D"/>
    <w:rPr>
      <w:rFonts w:cs="Times New Roman"/>
    </w:rPr>
  </w:style>
  <w:style w:type="paragraph" w:styleId="Encabezado">
    <w:name w:val="header"/>
    <w:basedOn w:val="Normal"/>
    <w:link w:val="EncabezadoCar"/>
    <w:uiPriority w:val="99"/>
    <w:unhideWhenUsed/>
    <w:rsid w:val="00F84B4D"/>
    <w:pPr>
      <w:tabs>
        <w:tab w:val="center" w:pos="4419"/>
        <w:tab w:val="right" w:pos="8838"/>
      </w:tabs>
      <w:spacing w:after="0" w:line="240" w:lineRule="auto"/>
    </w:pPr>
    <w:rPr>
      <w:rFonts w:eastAsiaTheme="minorHAns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84B4D"/>
  </w:style>
  <w:style w:type="paragraph" w:styleId="Piedepgina">
    <w:name w:val="footer"/>
    <w:basedOn w:val="Normal"/>
    <w:link w:val="PiedepginaCar"/>
    <w:uiPriority w:val="99"/>
    <w:unhideWhenUsed/>
    <w:rsid w:val="00F84B4D"/>
    <w:pPr>
      <w:tabs>
        <w:tab w:val="center" w:pos="4419"/>
        <w:tab w:val="right" w:pos="8838"/>
      </w:tabs>
      <w:spacing w:after="0" w:line="240" w:lineRule="auto"/>
    </w:pPr>
    <w:rPr>
      <w:rFonts w:eastAsiaTheme="minorHAns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84B4D"/>
  </w:style>
  <w:style w:type="paragraph" w:styleId="Prrafodelista">
    <w:name w:val="List Paragraph"/>
    <w:basedOn w:val="Normal"/>
    <w:uiPriority w:val="34"/>
    <w:qFormat/>
    <w:rsid w:val="00F84B4D"/>
    <w:pPr>
      <w:ind w:left="720"/>
      <w:contextualSpacing/>
    </w:pPr>
    <w:rPr>
      <w:rFonts w:eastAsiaTheme="minorHAnsi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4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4B4D"/>
    <w:rPr>
      <w:rFonts w:ascii="Tahoma" w:eastAsiaTheme="minorEastAsia" w:hAnsi="Tahoma" w:cs="Tahoma"/>
      <w:sz w:val="16"/>
      <w:szCs w:val="16"/>
      <w:lang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175B711460496DA885203FD5147D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615DF3-F87E-49C2-B900-F0498A1BE0EC}"/>
      </w:docPartPr>
      <w:docPartBody>
        <w:p w:rsidR="00582041" w:rsidRDefault="00EC6EA3" w:rsidP="00EC6EA3">
          <w:pPr>
            <w:pStyle w:val="1E175B711460496DA885203FD5147DDC"/>
          </w:pPr>
          <w:r>
            <w:rPr>
              <w:rFonts w:asciiTheme="majorHAnsi" w:eastAsiaTheme="majorEastAsia" w:hAnsiTheme="majorHAnsi" w:cstheme="majorBidi"/>
              <w:sz w:val="36"/>
              <w:szCs w:val="36"/>
              <w:lang w:val="es-ES"/>
            </w:rPr>
            <w:t>[Escriba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EA3"/>
    <w:rsid w:val="000F4370"/>
    <w:rsid w:val="00463EFB"/>
    <w:rsid w:val="00582041"/>
    <w:rsid w:val="00983F43"/>
    <w:rsid w:val="00C62DB4"/>
    <w:rsid w:val="00EC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E175B711460496DA885203FD5147DDC">
    <w:name w:val="1E175B711460496DA885203FD5147DDC"/>
    <w:rsid w:val="00EC6EA3"/>
  </w:style>
  <w:style w:type="paragraph" w:customStyle="1" w:styleId="467693751AD64F3F8127F4C7BC9A2F54">
    <w:name w:val="467693751AD64F3F8127F4C7BC9A2F54"/>
    <w:rsid w:val="00EC6EA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E175B711460496DA885203FD5147DDC">
    <w:name w:val="1E175B711460496DA885203FD5147DDC"/>
    <w:rsid w:val="00EC6EA3"/>
  </w:style>
  <w:style w:type="paragraph" w:customStyle="1" w:styleId="467693751AD64F3F8127F4C7BC9A2F54">
    <w:name w:val="467693751AD64F3F8127F4C7BC9A2F54"/>
    <w:rsid w:val="00EC6E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2579</Words>
  <Characters>14188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INDICE DE INFORMACIÓN RESERVADA MIGOBDT</vt:lpstr>
    </vt:vector>
  </TitlesOfParts>
  <Company>Microsoft</Company>
  <LinksUpToDate>false</LinksUpToDate>
  <CharactersWithSpaces>16734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INDICE DE INFORMACIÓN RESERVADA MIGOBDT</dc:title>
  <dc:creator>Jenni Quintanilla</dc:creator>
  <cp:lastModifiedBy>Jenni Quintanilla</cp:lastModifiedBy>
  <cp:revision>2</cp:revision>
  <cp:lastPrinted>2019-05-09T16:36:00Z</cp:lastPrinted>
  <dcterms:created xsi:type="dcterms:W3CDTF">2020-01-09T17:49:00Z</dcterms:created>
  <dcterms:modified xsi:type="dcterms:W3CDTF">2020-01-09T17:49:00Z</dcterms:modified>
</cp:coreProperties>
</file>